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1BC0" w14:textId="77777777" w:rsidR="000C7CB0" w:rsidRPr="005A1B60" w:rsidRDefault="000C7CB0" w:rsidP="00BE1BBD">
      <w:pPr>
        <w:bidi/>
        <w:rPr>
          <w:rFonts w:cs="B Nazanin"/>
          <w:rtl/>
        </w:rPr>
      </w:pPr>
    </w:p>
    <w:p w14:paraId="23567ACE" w14:textId="77777777" w:rsidR="00972787" w:rsidRPr="005A1B60" w:rsidRDefault="00972787" w:rsidP="00972787">
      <w:pPr>
        <w:bidi/>
        <w:rPr>
          <w:rFonts w:cs="B Nazanin"/>
        </w:rPr>
      </w:pPr>
    </w:p>
    <w:p w14:paraId="47B1F399" w14:textId="77777777" w:rsidR="00972787" w:rsidRPr="005A1B60" w:rsidRDefault="00972787" w:rsidP="004066A0">
      <w:pPr>
        <w:bidi/>
        <w:jc w:val="both"/>
        <w:rPr>
          <w:rFonts w:cs="B Nazanin"/>
          <w:lang w:bidi="fa-IR"/>
        </w:rPr>
      </w:pPr>
      <w:r w:rsidRPr="005A1B60">
        <w:rPr>
          <w:rFonts w:cs="B Nazanin" w:hint="cs"/>
          <w:rtl/>
          <w:lang w:bidi="fa-IR"/>
        </w:rPr>
        <w:t>لطفا اقدامات و مداخلا</w:t>
      </w:r>
      <w:r w:rsidR="00C80C0E" w:rsidRPr="005A1B60">
        <w:rPr>
          <w:rFonts w:cs="B Nazanin" w:hint="cs"/>
          <w:rtl/>
          <w:lang w:bidi="fa-IR"/>
        </w:rPr>
        <w:t xml:space="preserve">ت مرتبط با توسعه این حوزه دانشی را با قید زمان تخمینی در جداول زیر وارد نمایید. از </w:t>
      </w:r>
      <w:r w:rsidR="004577C3" w:rsidRPr="005A1B60">
        <w:rPr>
          <w:rFonts w:cs="B Nazanin" w:hint="cs"/>
          <w:rtl/>
          <w:lang w:bidi="fa-IR"/>
        </w:rPr>
        <w:t xml:space="preserve">زمان های پیش فرض </w:t>
      </w:r>
      <w:r w:rsidR="00714475" w:rsidRPr="005A1B60">
        <w:rPr>
          <w:rFonts w:cs="B Nazanin" w:hint="cs"/>
          <w:rtl/>
          <w:lang w:bidi="fa-IR"/>
        </w:rPr>
        <w:t xml:space="preserve">(فونت کمرنگ) </w:t>
      </w:r>
      <w:r w:rsidR="004577C3" w:rsidRPr="005A1B60">
        <w:rPr>
          <w:rFonts w:cs="B Nazanin" w:hint="cs"/>
          <w:rtl/>
          <w:lang w:bidi="fa-IR"/>
        </w:rPr>
        <w:t xml:space="preserve">به عنوان راهنمای انتخاب زمان اقدامات استفاده نمایید. </w:t>
      </w:r>
      <w:r w:rsidR="003F5FFB" w:rsidRPr="005A1B60">
        <w:rPr>
          <w:rFonts w:cs="B Nazanin" w:hint="cs"/>
          <w:rtl/>
          <w:lang w:bidi="fa-IR"/>
        </w:rPr>
        <w:t xml:space="preserve">در صورتی که در هر یک از گروه اقدامات بیش از یک اقدام در نظر گرفته اید سطر یا سطور جدیدی به جدول اضافه نمایید. </w:t>
      </w:r>
      <w:r w:rsidR="00DE369A" w:rsidRPr="005A1B60">
        <w:rPr>
          <w:rFonts w:cs="B Nazanin" w:hint="cs"/>
          <w:rtl/>
          <w:lang w:bidi="fa-IR"/>
        </w:rPr>
        <w:t xml:space="preserve">از آنجایی که </w:t>
      </w:r>
      <w:r w:rsidR="00714475" w:rsidRPr="005A1B60">
        <w:rPr>
          <w:rFonts w:cs="B Nazanin" w:hint="cs"/>
          <w:rtl/>
          <w:lang w:bidi="fa-IR"/>
        </w:rPr>
        <w:t xml:space="preserve">مزیت رقابتی دانشگاه در این رشته مزیت رقابتی </w:t>
      </w:r>
      <w:r w:rsidR="004066A0" w:rsidRPr="005A1B60">
        <w:rPr>
          <w:rFonts w:cs="B Nazanin" w:hint="cs"/>
          <w:rtl/>
          <w:lang w:bidi="fa-IR"/>
        </w:rPr>
        <w:t>ضعیف</w:t>
      </w:r>
      <w:r w:rsidR="00714475" w:rsidRPr="005A1B60">
        <w:rPr>
          <w:rFonts w:cs="B Nazanin" w:hint="cs"/>
          <w:rtl/>
          <w:lang w:bidi="fa-IR"/>
        </w:rPr>
        <w:t xml:space="preserve"> می باشد، مقتضی است عمده اقدامات انتخابی شما مبتنی بر راهبرد</w:t>
      </w:r>
      <w:r w:rsidR="004066A0" w:rsidRPr="005A1B60">
        <w:rPr>
          <w:rFonts w:cs="B Nazanin" w:hint="cs"/>
          <w:rtl/>
          <w:lang w:bidi="fa-IR"/>
        </w:rPr>
        <w:t>های</w:t>
      </w:r>
      <w:r w:rsidR="00714475" w:rsidRPr="005A1B60">
        <w:rPr>
          <w:rFonts w:cs="B Nazanin" w:hint="cs"/>
          <w:rtl/>
          <w:lang w:bidi="fa-IR"/>
        </w:rPr>
        <w:t xml:space="preserve"> تمایز</w:t>
      </w:r>
      <w:r w:rsidR="004066A0" w:rsidRPr="005A1B60">
        <w:rPr>
          <w:rFonts w:cs="B Nazanin" w:hint="cs"/>
          <w:rtl/>
          <w:lang w:bidi="fa-IR"/>
        </w:rPr>
        <w:t xml:space="preserve"> و تعالی</w:t>
      </w:r>
      <w:r w:rsidR="00714475" w:rsidRPr="005A1B60">
        <w:rPr>
          <w:rFonts w:cs="B Nazanin" w:hint="cs"/>
          <w:rtl/>
          <w:lang w:bidi="fa-IR"/>
        </w:rPr>
        <w:t xml:space="preserve"> باشد.</w:t>
      </w:r>
      <w:r w:rsidR="00D63018" w:rsidRPr="005A1B60">
        <w:rPr>
          <w:rFonts w:cs="B Nazanin"/>
          <w:rtl/>
        </w:rPr>
        <w:t xml:space="preserve"> </w:t>
      </w:r>
      <w:r w:rsidR="00D63018" w:rsidRPr="005A1B60">
        <w:rPr>
          <w:rFonts w:cs="B Nazanin"/>
          <w:rtl/>
          <w:lang w:bidi="fa-IR"/>
        </w:rPr>
        <w:t>لطفا در تع</w:t>
      </w:r>
      <w:r w:rsidR="00D63018" w:rsidRPr="005A1B60">
        <w:rPr>
          <w:rFonts w:cs="B Nazanin" w:hint="cs"/>
          <w:rtl/>
          <w:lang w:bidi="fa-IR"/>
        </w:rPr>
        <w:t>یی</w:t>
      </w:r>
      <w:r w:rsidR="00D63018" w:rsidRPr="005A1B60">
        <w:rPr>
          <w:rFonts w:cs="B Nazanin" w:hint="eastAsia"/>
          <w:rtl/>
          <w:lang w:bidi="fa-IR"/>
        </w:rPr>
        <w:t>ن</w:t>
      </w:r>
      <w:r w:rsidR="00D63018" w:rsidRPr="005A1B60">
        <w:rPr>
          <w:rFonts w:cs="B Nazanin"/>
          <w:rtl/>
          <w:lang w:bidi="fa-IR"/>
        </w:rPr>
        <w:t xml:space="preserve"> زمان انجام اقدامات، وابستگ</w:t>
      </w:r>
      <w:r w:rsidR="00D63018" w:rsidRPr="005A1B60">
        <w:rPr>
          <w:rFonts w:cs="B Nazanin" w:hint="cs"/>
          <w:rtl/>
          <w:lang w:bidi="fa-IR"/>
        </w:rPr>
        <w:t>ی</w:t>
      </w:r>
      <w:r w:rsidR="00D63018" w:rsidRPr="005A1B60">
        <w:rPr>
          <w:rFonts w:cs="B Nazanin"/>
          <w:rtl/>
          <w:lang w:bidi="fa-IR"/>
        </w:rPr>
        <w:t xml:space="preserve"> و تقدم و تأخر منطق</w:t>
      </w:r>
      <w:r w:rsidR="00D63018" w:rsidRPr="005A1B60">
        <w:rPr>
          <w:rFonts w:cs="B Nazanin" w:hint="cs"/>
          <w:rtl/>
          <w:lang w:bidi="fa-IR"/>
        </w:rPr>
        <w:t>ی</w:t>
      </w:r>
      <w:r w:rsidR="00D63018" w:rsidRPr="005A1B60">
        <w:rPr>
          <w:rFonts w:cs="B Nazanin"/>
          <w:rtl/>
          <w:lang w:bidi="fa-IR"/>
        </w:rPr>
        <w:t xml:space="preserve"> اقدامات در نظر گرفته شود.</w:t>
      </w:r>
    </w:p>
    <w:tbl>
      <w:tblPr>
        <w:tblW w:w="10613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83"/>
        <w:gridCol w:w="1260"/>
        <w:gridCol w:w="3510"/>
        <w:gridCol w:w="1260"/>
      </w:tblGrid>
      <w:tr w:rsidR="00BE1BBD" w:rsidRPr="005A1B60" w14:paraId="3DDC4162" w14:textId="77777777" w:rsidTr="00937CFA">
        <w:trPr>
          <w:cantSplit/>
          <w:trHeight w:val="423"/>
        </w:trPr>
        <w:tc>
          <w:tcPr>
            <w:tcW w:w="10613" w:type="dxa"/>
            <w:gridSpan w:val="4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0DB085B" w14:textId="77777777" w:rsidR="00BE1BBD" w:rsidRPr="005A1B60" w:rsidRDefault="00BE1BBD" w:rsidP="00937CF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eastAsiaTheme="minorEastAsia" w:hAnsi="Arial" w:cs="B Nazanin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تمایز موضوعی</w:t>
            </w:r>
          </w:p>
        </w:tc>
      </w:tr>
      <w:tr w:rsidR="00BE1BBD" w:rsidRPr="005A1B60" w14:paraId="697A6447" w14:textId="77777777" w:rsidTr="00405536">
        <w:trPr>
          <w:cantSplit/>
          <w:trHeight w:val="144"/>
        </w:trPr>
        <w:tc>
          <w:tcPr>
            <w:tcW w:w="4583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5C51A87" w14:textId="77777777" w:rsidR="00BE1BBD" w:rsidRPr="005A1B60" w:rsidRDefault="00405536" w:rsidP="00C80C0E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5978349" w14:textId="77777777" w:rsidR="00BE1BBD" w:rsidRPr="005A1B60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9463FC" w14:textId="77777777" w:rsidR="00BE1BBD" w:rsidRPr="005A1B60" w:rsidRDefault="00C80C0E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</w:t>
            </w:r>
            <w:r w:rsidR="00405536"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اقدامات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CC7392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9767F8" w:rsidRPr="005A1B60" w14:paraId="2D4C3243" w14:textId="77777777" w:rsidTr="00FE592F">
        <w:trPr>
          <w:cantSplit/>
          <w:trHeight w:val="144"/>
        </w:trPr>
        <w:tc>
          <w:tcPr>
            <w:tcW w:w="4583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65F97F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2140B9" w14:textId="6B07211E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Arial" w:eastAsia="Calibri" w:hAnsi="Arial" w:cs="B Nazanin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BCCCE8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رسالت تمایز یافته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0D8FA4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تمرکز</w:t>
            </w:r>
          </w:p>
        </w:tc>
      </w:tr>
      <w:tr w:rsidR="009767F8" w:rsidRPr="005A1B60" w14:paraId="6188CDC5" w14:textId="77777777" w:rsidTr="00FE592F">
        <w:trPr>
          <w:trHeight w:val="282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310A35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7761733C" w14:textId="74B19DD0" w:rsidR="009767F8" w:rsidRPr="005A1B60" w:rsidRDefault="009767F8" w:rsidP="009767F8">
            <w:pPr>
              <w:bidi/>
              <w:spacing w:after="0" w:line="240" w:lineRule="auto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Arial" w:eastAsia="Calibri" w:hAnsi="Arial" w:cs="B Nazanin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8EB8C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برنامه راهبردی تمایز یافته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53D7C1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21DC7ED9" w14:textId="77777777" w:rsidTr="00FE592F">
        <w:trPr>
          <w:trHeight w:val="114"/>
        </w:trPr>
        <w:tc>
          <w:tcPr>
            <w:tcW w:w="4583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4AE36B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36C71" w14:textId="6990D092" w:rsidR="009767F8" w:rsidRPr="005A1B60" w:rsidRDefault="009767F8" w:rsidP="009767F8">
            <w:pPr>
              <w:bidi/>
              <w:spacing w:after="0" w:line="240" w:lineRule="auto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Arial" w:eastAsia="Calibri" w:hAnsi="Arial" w:cs="B Nazanin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640C75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حاکمیت آکادمیک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3EC371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همراستایی</w:t>
            </w:r>
          </w:p>
        </w:tc>
      </w:tr>
      <w:tr w:rsidR="009767F8" w:rsidRPr="005A1B60" w14:paraId="14D62958" w14:textId="77777777" w:rsidTr="00FE592F">
        <w:trPr>
          <w:trHeight w:val="210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FB188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15E9011C" w14:textId="1C017C06" w:rsidR="009767F8" w:rsidRPr="005A1B60" w:rsidRDefault="009767F8" w:rsidP="009767F8">
            <w:pPr>
              <w:bidi/>
              <w:spacing w:after="0" w:line="240" w:lineRule="auto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Arial" w:eastAsia="Calibri" w:hAnsi="Arial" w:cs="B Nazanin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C51A3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تامین و تخصیص مالی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34921C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1672CF04" w14:textId="77777777" w:rsidTr="00FE592F">
        <w:trPr>
          <w:trHeight w:val="204"/>
        </w:trPr>
        <w:tc>
          <w:tcPr>
            <w:tcW w:w="4583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FCE178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2A3E4" w14:textId="0EB3A1FF" w:rsidR="009767F8" w:rsidRPr="005A1B60" w:rsidRDefault="009767F8" w:rsidP="009767F8">
            <w:pPr>
              <w:bidi/>
              <w:spacing w:after="0" w:line="240" w:lineRule="auto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Arial" w:eastAsia="Calibri" w:hAnsi="Arial" w:cs="B Nazanin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363FDE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توسعه هیات علمی </w:t>
            </w: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رشته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3CD98E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توسعه کمی</w:t>
            </w:r>
          </w:p>
        </w:tc>
      </w:tr>
      <w:tr w:rsidR="009767F8" w:rsidRPr="005A1B60" w14:paraId="6D1FF732" w14:textId="77777777" w:rsidTr="00FE592F">
        <w:trPr>
          <w:trHeight w:val="102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C894C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ABFA78" w14:textId="56A7ED60" w:rsidR="009767F8" w:rsidRPr="005A1B60" w:rsidRDefault="009767F8" w:rsidP="009767F8">
            <w:pPr>
              <w:bidi/>
              <w:spacing w:after="0" w:line="240" w:lineRule="auto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Arial" w:eastAsia="Calibri" w:hAnsi="Arial" w:cs="B Nazanin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4A543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توسعه زیرساخت ها و تجهیزات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34C2BE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54B94DD5" w14:textId="77777777" w:rsidTr="00FE592F">
        <w:trPr>
          <w:trHeight w:val="192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5B22E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5643B2" w14:textId="5537659E" w:rsidR="009767F8" w:rsidRPr="005A1B60" w:rsidRDefault="009767F8" w:rsidP="009767F8">
            <w:pPr>
              <w:bidi/>
              <w:spacing w:after="0" w:line="240" w:lineRule="auto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Arial" w:eastAsia="Calibri" w:hAnsi="Arial" w:cs="B Nazanin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FC66D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توسعه رشته ها و مقاطع </w:t>
            </w: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1C175E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541C1BAC" w14:textId="77777777" w:rsidTr="00FE592F">
        <w:trPr>
          <w:trHeight w:val="210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EBD8A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E3EE5C" w14:textId="0E854D0B" w:rsidR="009767F8" w:rsidRPr="005A1B60" w:rsidRDefault="009767F8" w:rsidP="009767F8">
            <w:pPr>
              <w:bidi/>
              <w:spacing w:after="0" w:line="240" w:lineRule="auto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Arial" w:eastAsia="Calibri" w:hAnsi="Arial" w:cs="B Nazanin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C423F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توسعه نهادهای علمی</w:t>
            </w:r>
            <w:r w:rsidRPr="005A1B60">
              <w:rPr>
                <w:rFonts w:ascii="Arial" w:eastAsia="Calibri" w:hAnsi="Arial" w:cs="B Nazanin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(گروه، دپارتمان، مرکز پژوهشی، ...)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C64A45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31A869D7" w14:textId="77777777" w:rsidTr="00FE592F">
        <w:trPr>
          <w:trHeight w:val="57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5E70D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1B123D" w14:textId="53F99E89" w:rsidR="009767F8" w:rsidRPr="005A1B60" w:rsidRDefault="009767F8" w:rsidP="009767F8">
            <w:pPr>
              <w:bidi/>
              <w:spacing w:after="0" w:line="240" w:lineRule="auto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Arial" w:eastAsia="Calibri" w:hAnsi="Arial" w:cs="B Nazanin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9781D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بورسیه دانشجویی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5D844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7E50F1B5" w14:textId="77777777" w:rsidTr="00FE592F">
        <w:trPr>
          <w:trHeight w:val="174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F132F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543D5A70" w14:textId="03CF2E8C" w:rsidR="009767F8" w:rsidRPr="005A1B60" w:rsidRDefault="009767F8" w:rsidP="009767F8">
            <w:pPr>
              <w:bidi/>
              <w:spacing w:after="0" w:line="240" w:lineRule="auto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Arial" w:eastAsia="Calibri" w:hAnsi="Arial" w:cs="B Nazanin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C36EAD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جذب دانشجو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79C394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</w:tbl>
    <w:p w14:paraId="0255B128" w14:textId="77777777" w:rsidR="00BE1BBD" w:rsidRPr="005A1B60" w:rsidRDefault="00BE1BBD" w:rsidP="00BE1BBD">
      <w:pPr>
        <w:bidi/>
        <w:rPr>
          <w:rFonts w:cs="B Nazanin"/>
          <w:rtl/>
        </w:rPr>
      </w:pPr>
    </w:p>
    <w:p w14:paraId="2C79FD83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5EFF43FC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01E010A3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0BEAFAE2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50A77663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43758CF8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0FADEEEC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1EB38BA2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69008CA8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5520FBD2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6D698B9E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051E0E8F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6D2135A0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2E132560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2F8D9D3B" w14:textId="77777777" w:rsidR="00714475" w:rsidRPr="005A1B60" w:rsidRDefault="00714475" w:rsidP="00714475">
      <w:pPr>
        <w:bidi/>
        <w:rPr>
          <w:rFonts w:cs="B Nazanin"/>
        </w:rPr>
      </w:pPr>
    </w:p>
    <w:tbl>
      <w:tblPr>
        <w:tblW w:w="10620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90"/>
        <w:gridCol w:w="1253"/>
        <w:gridCol w:w="3517"/>
        <w:gridCol w:w="1260"/>
      </w:tblGrid>
      <w:tr w:rsidR="00BE1BBD" w:rsidRPr="005A1B60" w14:paraId="2F580C9D" w14:textId="77777777" w:rsidTr="00937CFA">
        <w:trPr>
          <w:cantSplit/>
          <w:trHeight w:val="324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6D5B39A" w14:textId="77777777" w:rsidR="00BE1BBD" w:rsidRPr="005A1B60" w:rsidRDefault="00BE1BBD" w:rsidP="00937CF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eastAsiaTheme="minorEastAsia" w:hAnsi="Arial" w:cs="B Nazanin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تعالی موسسه ای</w:t>
            </w:r>
          </w:p>
        </w:tc>
      </w:tr>
      <w:tr w:rsidR="00405536" w:rsidRPr="005A1B60" w14:paraId="22380B14" w14:textId="77777777" w:rsidTr="00405536">
        <w:tc>
          <w:tcPr>
            <w:tcW w:w="4590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FE8AB90" w14:textId="77777777" w:rsidR="00405536" w:rsidRPr="005A1B60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5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C0AACEB" w14:textId="77777777" w:rsidR="00405536" w:rsidRPr="005A1B60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98AC02" w14:textId="77777777" w:rsidR="00405536" w:rsidRPr="005A1B60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0B8D49" w14:textId="77777777" w:rsidR="00405536" w:rsidRPr="005A1B60" w:rsidRDefault="00405536" w:rsidP="00405536">
            <w:pPr>
              <w:bidi/>
              <w:spacing w:after="0" w:line="240" w:lineRule="auto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9767F8" w:rsidRPr="005A1B60" w14:paraId="735B8C89" w14:textId="77777777" w:rsidTr="00756343">
        <w:tc>
          <w:tcPr>
            <w:tcW w:w="4590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0DC4C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42B6D9" w14:textId="6E542DDB" w:rsidR="009767F8" w:rsidRPr="005A1B60" w:rsidRDefault="009767F8" w:rsidP="009767F8">
            <w:pPr>
              <w:bidi/>
              <w:spacing w:after="0" w:line="240" w:lineRule="auto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Arial" w:eastAsia="Calibri" w:hAnsi="Arial" w:cs="B Nazanin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6D714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تیم سازی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9FB7CF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ظرفیت سازی</w:t>
            </w:r>
          </w:p>
        </w:tc>
      </w:tr>
      <w:tr w:rsidR="009767F8" w:rsidRPr="005A1B60" w14:paraId="2302F6C7" w14:textId="77777777" w:rsidTr="00756343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2B6C3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E34AFB" w14:textId="2047CB09" w:rsidR="009767F8" w:rsidRPr="005A1B60" w:rsidRDefault="009767F8" w:rsidP="009767F8">
            <w:pPr>
              <w:bidi/>
              <w:spacing w:after="0" w:line="240" w:lineRule="auto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Arial" w:eastAsia="Calibri" w:hAnsi="Arial" w:cs="B Nazanin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0403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توانمندسازی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C97A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70EBD66D" w14:textId="77777777" w:rsidTr="00756343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C1F59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F7EF76" w14:textId="585995BB" w:rsidR="009767F8" w:rsidRPr="005A1B60" w:rsidRDefault="009767F8" w:rsidP="009767F8">
            <w:pPr>
              <w:bidi/>
              <w:spacing w:after="0" w:line="240" w:lineRule="auto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Arial" w:eastAsia="Calibri" w:hAnsi="Arial" w:cs="B Nazanin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AA458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آموزش کارکنان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3A26B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4E9F1C46" w14:textId="77777777" w:rsidTr="00756343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8E0A4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3E2D6192" w14:textId="399399A6" w:rsidR="009767F8" w:rsidRPr="005A1B60" w:rsidRDefault="009767F8" w:rsidP="009767F8">
            <w:pPr>
              <w:bidi/>
              <w:spacing w:after="0" w:line="240" w:lineRule="auto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Arial" w:eastAsia="Calibri" w:hAnsi="Arial" w:cs="B Nazanin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1402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04E9B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دوره های تحصیلات تکمیلی اعضای هیات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86FCD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402A98AE" w14:textId="77777777" w:rsidTr="008A77F1">
        <w:trPr>
          <w:trHeight w:val="249"/>
        </w:trPr>
        <w:tc>
          <w:tcPr>
            <w:tcW w:w="4590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0C848B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459D8B" w14:textId="53B5F239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9973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برگزاری جشنواره 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A076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فرهنگ سازی</w:t>
            </w:r>
          </w:p>
        </w:tc>
      </w:tr>
      <w:tr w:rsidR="009767F8" w:rsidRPr="005A1B60" w14:paraId="605131D0" w14:textId="77777777" w:rsidTr="008A77F1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30247D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7AF4A653" w14:textId="3C74A950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9DB2F8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اعطای جوایز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78E7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0CE4F3B8" w14:textId="77777777" w:rsidTr="008A77F1">
        <w:tc>
          <w:tcPr>
            <w:tcW w:w="4590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F0D673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5FC41C" w14:textId="52933BE0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F320D8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مدیریت فرایند 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3FBA90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بهبود کیفیت</w:t>
            </w:r>
          </w:p>
        </w:tc>
      </w:tr>
      <w:tr w:rsidR="009767F8" w:rsidRPr="005A1B60" w14:paraId="08AC5AA5" w14:textId="77777777" w:rsidTr="008A77F1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667F4F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2ECCA5" w14:textId="6A72735E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DB2B4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بازنگری برنامه 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6D784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1291A8D1" w14:textId="77777777" w:rsidTr="008A77F1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1E226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1B185F" w14:textId="57496AC4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82C283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استانداردسازی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CF8CC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54DCB1F5" w14:textId="77777777" w:rsidTr="008A77F1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61365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22EFBE" w14:textId="1056DFF2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54352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ارزشیابی و ممیزی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87C6A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339BE7E0" w14:textId="77777777" w:rsidTr="008A77F1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A3F42C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DB1299" w14:textId="1AB7C55D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6576E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کسب اعتبار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8EAD5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7212ACF8" w14:textId="77777777" w:rsidTr="008A77F1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1B41FB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BF3092" w14:textId="08E1C954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B72A94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الگوبرداری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E94BED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44736D3F" w14:textId="77777777" w:rsidTr="008A77F1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82992F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3B79EA" w14:textId="544C0A4F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C0D7AD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دریافت نشان های کیفیت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1F079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1D10237F" w14:textId="77777777" w:rsidTr="008A77F1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32DC9C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461488" w14:textId="67B3B9C4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8E604C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بهبود کیفیت سازمانی</w:t>
            </w:r>
            <w:r w:rsidRPr="005A1B60">
              <w:rPr>
                <w:rFonts w:ascii="Calibri" w:eastAsia="Times New Roman" w:hAnsi="Calibri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5A1B60">
              <w:rPr>
                <w:rFonts w:ascii="Calibri" w:eastAsia="Times New Roman" w:hAnsi="Calibri" w:cs="B Nazanin"/>
                <w:color w:val="000000" w:themeColor="text1"/>
                <w:kern w:val="24"/>
                <w:sz w:val="20"/>
                <w:szCs w:val="20"/>
              </w:rPr>
              <w:t>(CQI , TQM)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113AF8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5D1B1555" w14:textId="77777777" w:rsidTr="008A77F1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F2E8C1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07C116BD" w14:textId="64638170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1403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9215F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بهبود جایگاه در نظام های رتبه بندی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61A59C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</w:tbl>
    <w:p w14:paraId="730E388A" w14:textId="77777777" w:rsidR="00BE1BBD" w:rsidRPr="005A1B60" w:rsidRDefault="00BE1BBD" w:rsidP="00BE1BBD">
      <w:pPr>
        <w:bidi/>
        <w:rPr>
          <w:rFonts w:cs="B Nazanin"/>
          <w:rtl/>
        </w:rPr>
      </w:pPr>
    </w:p>
    <w:p w14:paraId="039BFE19" w14:textId="77777777" w:rsidR="00BE1BBD" w:rsidRPr="005A1B60" w:rsidRDefault="00BE1BBD" w:rsidP="00BE1BBD">
      <w:pPr>
        <w:bidi/>
        <w:rPr>
          <w:rFonts w:cs="B Nazanin"/>
          <w:rtl/>
        </w:rPr>
      </w:pPr>
    </w:p>
    <w:p w14:paraId="126FB138" w14:textId="77777777" w:rsidR="00BE1BBD" w:rsidRPr="005A1B60" w:rsidRDefault="00BE1BBD" w:rsidP="00BE1BBD">
      <w:pPr>
        <w:bidi/>
        <w:rPr>
          <w:rFonts w:cs="B Nazanin"/>
          <w:rtl/>
        </w:rPr>
      </w:pPr>
    </w:p>
    <w:p w14:paraId="61EE644B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118A7EDF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0931DA87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58991248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035F3890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7709AF12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498E3FAC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712D8651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7A86D3A6" w14:textId="77777777" w:rsidR="00714475" w:rsidRPr="005A1B60" w:rsidRDefault="00714475" w:rsidP="00714475">
      <w:pPr>
        <w:bidi/>
        <w:rPr>
          <w:rFonts w:cs="B Nazanin"/>
          <w:rtl/>
        </w:rPr>
      </w:pPr>
    </w:p>
    <w:p w14:paraId="21727BD2" w14:textId="77777777" w:rsidR="00714475" w:rsidRPr="005A1B60" w:rsidRDefault="00714475" w:rsidP="00714475">
      <w:pPr>
        <w:bidi/>
        <w:rPr>
          <w:rFonts w:cs="B Nazanin"/>
        </w:rPr>
      </w:pPr>
    </w:p>
    <w:p w14:paraId="4004EC26" w14:textId="77777777" w:rsidR="00BE1BBD" w:rsidRPr="005A1B60" w:rsidRDefault="00BE1BBD" w:rsidP="00BE1BBD">
      <w:pPr>
        <w:bidi/>
        <w:rPr>
          <w:rFonts w:cs="B Nazanin"/>
          <w:rtl/>
        </w:rPr>
      </w:pPr>
    </w:p>
    <w:tbl>
      <w:tblPr>
        <w:tblW w:w="10620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90"/>
        <w:gridCol w:w="1258"/>
        <w:gridCol w:w="3512"/>
        <w:gridCol w:w="1260"/>
      </w:tblGrid>
      <w:tr w:rsidR="00BE1BBD" w:rsidRPr="005A1B60" w14:paraId="2B32FB66" w14:textId="77777777" w:rsidTr="00937CFA">
        <w:trPr>
          <w:cantSplit/>
          <w:trHeight w:val="423"/>
        </w:trPr>
        <w:tc>
          <w:tcPr>
            <w:tcW w:w="10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7E444E0" w14:textId="77777777" w:rsidR="00BE1BBD" w:rsidRPr="005A1B60" w:rsidRDefault="00BE1BBD" w:rsidP="00937CF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eastAsiaTheme="minorEastAsia" w:hAnsi="Arial" w:cs="B Nazanin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راهبری ملّی</w:t>
            </w:r>
          </w:p>
        </w:tc>
      </w:tr>
      <w:tr w:rsidR="00405536" w:rsidRPr="005A1B60" w14:paraId="66131162" w14:textId="77777777" w:rsidTr="00405536">
        <w:trPr>
          <w:trHeight w:val="250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DE35078" w14:textId="77777777" w:rsidR="00405536" w:rsidRPr="005A1B60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5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492F251" w14:textId="77777777" w:rsidR="00405536" w:rsidRPr="005A1B60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670EC1" w14:textId="77777777" w:rsidR="00405536" w:rsidRPr="005A1B60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DC95F" w14:textId="77777777" w:rsidR="00405536" w:rsidRPr="005A1B60" w:rsidRDefault="00405536" w:rsidP="00405536">
            <w:pPr>
              <w:bidi/>
              <w:spacing w:after="0" w:line="240" w:lineRule="auto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BE1BBD" w:rsidRPr="005A1B60" w14:paraId="39307CA4" w14:textId="77777777" w:rsidTr="00405536">
        <w:trPr>
          <w:trHeight w:val="250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8ECE92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977514" w14:textId="63BE1F29" w:rsidR="00BE1BBD" w:rsidRPr="005A1B60" w:rsidRDefault="009E1D94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9767F8"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736964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استانداردهای ملّی برنامه درسی رشته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9EF52C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تولیت</w:t>
            </w:r>
          </w:p>
        </w:tc>
      </w:tr>
      <w:tr w:rsidR="009767F8" w:rsidRPr="005A1B60" w14:paraId="0E477317" w14:textId="77777777" w:rsidTr="00405536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A6963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19AB38" w14:textId="4324D103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A5C4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استانداردهای ملّی خدمات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43274C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600F382F" w14:textId="77777777" w:rsidTr="00405536">
        <w:trPr>
          <w:trHeight w:val="26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170315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E32A5" w14:textId="3DA1CFB6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499AA4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راهکارهای ملّی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E4FFB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77D5A9E0" w14:textId="77777777" w:rsidTr="00405536">
        <w:trPr>
          <w:trHeight w:val="11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EB416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926EB" w14:textId="37239F5A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96F40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کدهای اخلاق حرفه ای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1D085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5CD08FF0" w14:textId="77777777" w:rsidTr="00405536">
        <w:trPr>
          <w:trHeight w:val="26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E2E00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92484" w14:textId="12088E84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BAA9B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تمهید اعتباربخشی های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0E333E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1C653E59" w14:textId="77777777" w:rsidTr="00405536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ECFC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65DE9" w14:textId="375CD0BB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AD9235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مطالعات آینده نگاری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CEB79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0C3E6E85" w14:textId="77777777" w:rsidTr="00405536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159BCB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06B52E" w14:textId="38A0C430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61780E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 ریزی گسترش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47A2D4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4CAC9ABD" w14:textId="77777777" w:rsidTr="00405536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228D14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8B0AEA" w14:textId="4C17EDAD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2E73E4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 ریزی نیروی کار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20FD9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24BB05B9" w14:textId="77777777" w:rsidTr="00405536">
        <w:trPr>
          <w:trHeight w:val="17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B91031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AEDEE0" w14:textId="731E8EBB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A8FE4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نقش آفرینی کلیدی در انجمن های تخصصی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2EFD60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2520AA60" w14:textId="77777777" w:rsidTr="00405536">
        <w:trPr>
          <w:trHeight w:val="23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74660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1EB3A53F" w14:textId="71E4D127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D7299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نقش آفرینی کلیدی در بورد های تخصصی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637F8B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537B6C2A" w14:textId="77777777" w:rsidTr="00405536">
        <w:trPr>
          <w:trHeight w:val="186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34E52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485041" w14:textId="0349C9AE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3B98EB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برگزاری رویدادهای علمی در سطح کشور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637E8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گسترش اقدام  و دسترسی</w:t>
            </w:r>
          </w:p>
        </w:tc>
      </w:tr>
      <w:tr w:rsidR="009767F8" w:rsidRPr="005A1B60" w14:paraId="2DA0AAEA" w14:textId="77777777" w:rsidTr="00405536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F15988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047AD2" w14:textId="414AD5B6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8778B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 راهبردی رصد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3F049D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BE1BBD" w:rsidRPr="005A1B60" w14:paraId="68232CC5" w14:textId="77777777" w:rsidTr="00405536">
        <w:trPr>
          <w:trHeight w:val="2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C9AF79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5D6DFA" w14:textId="5CC85882" w:rsidR="00BE1BBD" w:rsidRPr="005A1B60" w:rsidRDefault="009E1D94" w:rsidP="00937CFA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9767F8"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0F26E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تولید و انتشار کتب علمی مرجع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711AF0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BE1BBD" w:rsidRPr="005A1B60" w14:paraId="02588747" w14:textId="77777777" w:rsidTr="00405536">
        <w:trPr>
          <w:trHeight w:val="102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797BA0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887ED8" w14:textId="2FED319A" w:rsidR="00BE1BBD" w:rsidRPr="005A1B60" w:rsidRDefault="009E1D94" w:rsidP="00937CFA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9767F8"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76F684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همکاری با نهادهای سیاستگذاری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DBFBD2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BE1BBD" w:rsidRPr="005A1B60" w14:paraId="1CC02752" w14:textId="77777777" w:rsidTr="00405536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A560F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D437D2" w14:textId="1A193F55" w:rsidR="00BE1BBD" w:rsidRPr="005A1B60" w:rsidRDefault="009E1D94" w:rsidP="00937CFA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9767F8"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6E50E1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مداخلات و پویش های 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217632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BE1BBD" w:rsidRPr="005A1B60" w14:paraId="2A597645" w14:textId="77777777" w:rsidTr="00405536">
        <w:trPr>
          <w:trHeight w:val="2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12F63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32739E17" w14:textId="5D6D0ECC" w:rsidR="00BE1BBD" w:rsidRPr="005A1B60" w:rsidRDefault="009E1D94" w:rsidP="00937CFA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9767F8"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84A9E1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5E831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5F043F31" w14:textId="77777777" w:rsidTr="00405536">
        <w:trPr>
          <w:trHeight w:val="258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1B001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DE858F" w14:textId="2140C09D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B6A2AD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حضور فعال در رسانه های جمعی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BBDFB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عمومی سازی</w:t>
            </w:r>
          </w:p>
        </w:tc>
      </w:tr>
      <w:tr w:rsidR="009767F8" w:rsidRPr="005A1B60" w14:paraId="52939302" w14:textId="77777777" w:rsidTr="00405536">
        <w:trPr>
          <w:trHeight w:val="30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F92221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9F11F9" w14:textId="03F788AF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8149F5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حضور فعال در رسانه های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FF274D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BE1BBD" w:rsidRPr="005A1B60" w14:paraId="6809069F" w14:textId="77777777" w:rsidTr="00405536">
        <w:trPr>
          <w:trHeight w:val="17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27B8BFF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</w:tcPr>
          <w:p w14:paraId="58B66810" w14:textId="158FB4F9" w:rsidR="00BE1BBD" w:rsidRPr="005A1B60" w:rsidRDefault="009E1D94" w:rsidP="00937CFA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9767F8"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C31105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70CA2E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745635FC" w14:textId="77777777" w:rsidTr="00405536">
        <w:tc>
          <w:tcPr>
            <w:tcW w:w="4590" w:type="dxa"/>
            <w:tcBorders>
              <w:top w:val="dotDash" w:sz="12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4FFFA4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dotDash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0F1669" w14:textId="06FA185A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dotDash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BA03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دانشجویان بین الملل</w:t>
            </w:r>
          </w:p>
        </w:tc>
        <w:tc>
          <w:tcPr>
            <w:tcW w:w="1260" w:type="dxa"/>
            <w:vMerge w:val="restart"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9D8723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بین المللی سازی</w:t>
            </w:r>
          </w:p>
        </w:tc>
      </w:tr>
      <w:tr w:rsidR="009767F8" w:rsidRPr="005A1B60" w14:paraId="1DFF7274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1F07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520E79" w14:textId="5B6741B1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01EF4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مدارک و گواهینامه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446C6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7DEC055E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6871B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0A1524" w14:textId="50754B51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D9C325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 های تبادل استاد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203DB4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29E5AE37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96E553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89CDC" w14:textId="6246CD57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D6797D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 های تبادل دانشجو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FF9AE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7DE6FE90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592CD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1A7BDD" w14:textId="2DE50A8D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0EB104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پرسنل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A9B73B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0AD1ACA0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C0D9FE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77AC87" w14:textId="184AC736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22AD4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 های فرامرزی آموزشی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5E6EE8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50DA501C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D830A5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CEFE77" w14:textId="4BAE825E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04CA84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پروژه های مشترک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9CEAB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BE1BBD" w:rsidRPr="005A1B60" w14:paraId="6A3129A2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4021C7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5CC6CE" w14:textId="35C985AF" w:rsidR="00BE1BBD" w:rsidRPr="005A1B60" w:rsidRDefault="009E1D94" w:rsidP="00937CFA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9767F8"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439BCF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مهارت های زبان آموزی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BD3F46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1937F78C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17177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B6A53" w14:textId="2CB7629B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5ABA0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کسب اعتبار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9EBFFC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5DA42DB2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2076E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7E2281" w14:textId="7019D25C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FE9D9C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محتوای بین المللی برنامه 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12EFB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27A339A6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79EFAF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ED0D9A" w14:textId="307B8D7F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2F9EB1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گرانت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E7CCA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29007503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E76F5E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A84FBA" w14:textId="29E3760A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75F9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شبکه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B3FEF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2307F72C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95CEFB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323353" w14:textId="6B80574B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E7BD3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فرصت های سفر و رفت و آمد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52941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BE1BBD" w:rsidRPr="005A1B60" w14:paraId="764E2048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A20B09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7A8E06A6" w14:textId="184ADB88" w:rsidR="00BE1BBD" w:rsidRPr="005A1B60" w:rsidRDefault="009E1D94" w:rsidP="00937CFA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9767F8"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1F8DB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معادلسازی و انتقال مدرک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D4A86D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BE1BBD" w:rsidRPr="005A1B60" w14:paraId="127915CF" w14:textId="77777777" w:rsidTr="00405536">
        <w:trPr>
          <w:trHeight w:val="267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395D53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DF3AB" w14:textId="1B777D14" w:rsidR="00BE1BBD" w:rsidRPr="005A1B60" w:rsidRDefault="009E1D94" w:rsidP="00937CFA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9767F8"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39E201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تاسیس شبکه مجازی ملّی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A01602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شبکه سازی</w:t>
            </w:r>
          </w:p>
        </w:tc>
      </w:tr>
      <w:tr w:rsidR="00BE1BBD" w:rsidRPr="005A1B60" w14:paraId="6339CEAC" w14:textId="77777777" w:rsidTr="00405536">
        <w:trPr>
          <w:trHeight w:val="29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4659D3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07F0D344" w14:textId="4EFE7E39" w:rsidR="00BE1BBD" w:rsidRPr="005A1B60" w:rsidRDefault="009E1D94" w:rsidP="00937CFA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</w:t>
            </w:r>
            <w:r w:rsidR="009767F8"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5827D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راه اندازی فوروم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CBC462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20A32ED8" w14:textId="77777777" w:rsidTr="00405536"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BA8BF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98DA72" w14:textId="6D85C67C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14571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توسعه نوآوری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D1EDF8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ارزش زایی</w:t>
            </w:r>
          </w:p>
        </w:tc>
      </w:tr>
      <w:tr w:rsidR="009767F8" w:rsidRPr="005A1B60" w14:paraId="4E87B8E8" w14:textId="77777777" w:rsidTr="00405536">
        <w:trPr>
          <w:trHeight w:val="14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48CF9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509366" w14:textId="20CFE0D4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3364BC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کارآفرینی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AC2803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33D91E55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CD7080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Calibri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61BEA2" w14:textId="73EF9A6E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DB286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Arial" w:eastAsia="Calibri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راه اندازی شرکت های دانش 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A4300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4BC38228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6D79B9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E375B1" w14:textId="22D8A2E9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26C5B8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خدمت سازی / محصول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7BE31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28318781" w14:textId="77777777" w:rsidTr="00405536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651718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33B00A" w14:textId="3B59F732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F52B93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براند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958C3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090EB5C1" w14:textId="77777777" w:rsidTr="00405536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8323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1B0D00" w14:textId="42B8B378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E622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بازار سازی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97A7D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  <w:tr w:rsidR="009767F8" w:rsidRPr="005A1B60" w14:paraId="4AE58206" w14:textId="77777777" w:rsidTr="00405536">
        <w:trPr>
          <w:trHeight w:val="11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45F6E01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2C0BDB61" w14:textId="54E0E295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1407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EBE8DC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درآمد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512AD8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18"/>
                <w:szCs w:val="18"/>
              </w:rPr>
            </w:pPr>
          </w:p>
        </w:tc>
      </w:tr>
    </w:tbl>
    <w:p w14:paraId="61BA0D0C" w14:textId="77777777" w:rsidR="00BE1BBD" w:rsidRPr="005A1B60" w:rsidRDefault="00BE1BBD" w:rsidP="00BE1BBD">
      <w:pPr>
        <w:bidi/>
        <w:rPr>
          <w:rFonts w:cs="B Nazanin"/>
          <w:rtl/>
        </w:rPr>
      </w:pPr>
    </w:p>
    <w:p w14:paraId="399382A4" w14:textId="77777777" w:rsidR="00BE1BBD" w:rsidRPr="005A1B60" w:rsidRDefault="00BE1BBD" w:rsidP="00BE1BBD">
      <w:pPr>
        <w:bidi/>
        <w:rPr>
          <w:rFonts w:cs="B Nazanin"/>
          <w:rtl/>
        </w:rPr>
      </w:pPr>
    </w:p>
    <w:p w14:paraId="6B079C07" w14:textId="77777777" w:rsidR="00BE1BBD" w:rsidRPr="005A1B60" w:rsidRDefault="00BE1BBD" w:rsidP="00BE1BBD">
      <w:pPr>
        <w:bidi/>
        <w:rPr>
          <w:rFonts w:cs="B Nazanin"/>
          <w:rtl/>
          <w:lang w:bidi="fa-IR"/>
        </w:rPr>
      </w:pPr>
    </w:p>
    <w:p w14:paraId="1DF99934" w14:textId="77777777" w:rsidR="00714475" w:rsidRPr="005A1B60" w:rsidRDefault="00714475" w:rsidP="00714475">
      <w:pPr>
        <w:bidi/>
        <w:rPr>
          <w:rFonts w:cs="B Nazanin"/>
          <w:rtl/>
          <w:lang w:bidi="fa-IR"/>
        </w:rPr>
      </w:pPr>
    </w:p>
    <w:p w14:paraId="0B771FA8" w14:textId="77777777" w:rsidR="00714475" w:rsidRPr="005A1B60" w:rsidRDefault="00714475" w:rsidP="00714475">
      <w:pPr>
        <w:bidi/>
        <w:rPr>
          <w:rFonts w:cs="B Nazanin"/>
          <w:rtl/>
          <w:lang w:bidi="fa-IR"/>
        </w:rPr>
      </w:pPr>
    </w:p>
    <w:p w14:paraId="7406399C" w14:textId="77777777" w:rsidR="00714475" w:rsidRPr="005A1B60" w:rsidRDefault="00714475" w:rsidP="00714475">
      <w:pPr>
        <w:bidi/>
        <w:rPr>
          <w:rFonts w:cs="B Nazanin"/>
          <w:rtl/>
          <w:lang w:bidi="fa-IR"/>
        </w:rPr>
      </w:pPr>
    </w:p>
    <w:p w14:paraId="2DDCFDC0" w14:textId="77777777" w:rsidR="00714475" w:rsidRPr="005A1B60" w:rsidRDefault="00714475" w:rsidP="00714475">
      <w:pPr>
        <w:bidi/>
        <w:rPr>
          <w:rFonts w:cs="B Nazanin"/>
          <w:rtl/>
          <w:lang w:bidi="fa-IR"/>
        </w:rPr>
      </w:pPr>
    </w:p>
    <w:p w14:paraId="11FF6DC5" w14:textId="77777777" w:rsidR="00714475" w:rsidRPr="005A1B60" w:rsidRDefault="00714475" w:rsidP="00714475">
      <w:pPr>
        <w:bidi/>
        <w:rPr>
          <w:rFonts w:cs="B Nazanin"/>
          <w:rtl/>
          <w:lang w:bidi="fa-IR"/>
        </w:rPr>
      </w:pPr>
    </w:p>
    <w:p w14:paraId="0F22C8D4" w14:textId="77777777" w:rsidR="00714475" w:rsidRPr="005A1B60" w:rsidRDefault="00714475" w:rsidP="00714475">
      <w:pPr>
        <w:bidi/>
        <w:rPr>
          <w:rFonts w:cs="B Nazanin"/>
          <w:rtl/>
          <w:lang w:bidi="fa-IR"/>
        </w:rPr>
      </w:pPr>
    </w:p>
    <w:p w14:paraId="447F3193" w14:textId="77777777" w:rsidR="00714475" w:rsidRPr="005A1B60" w:rsidRDefault="00714475" w:rsidP="00714475">
      <w:pPr>
        <w:bidi/>
        <w:rPr>
          <w:rFonts w:cs="B Nazanin"/>
          <w:rtl/>
          <w:lang w:bidi="fa-IR"/>
        </w:rPr>
      </w:pPr>
    </w:p>
    <w:p w14:paraId="5E9DB5F5" w14:textId="77777777" w:rsidR="00714475" w:rsidRPr="005A1B60" w:rsidRDefault="00714475" w:rsidP="00714475">
      <w:pPr>
        <w:bidi/>
        <w:rPr>
          <w:rFonts w:cs="B Nazanin"/>
          <w:rtl/>
          <w:lang w:bidi="fa-IR"/>
        </w:rPr>
      </w:pPr>
    </w:p>
    <w:p w14:paraId="635A64DF" w14:textId="77777777" w:rsidR="00714475" w:rsidRPr="005A1B60" w:rsidRDefault="00714475" w:rsidP="00714475">
      <w:pPr>
        <w:bidi/>
        <w:rPr>
          <w:rFonts w:cs="B Nazanin"/>
          <w:rtl/>
          <w:lang w:bidi="fa-IR"/>
        </w:rPr>
      </w:pPr>
    </w:p>
    <w:p w14:paraId="1DDCBC4B" w14:textId="77777777" w:rsidR="00714475" w:rsidRPr="005A1B60" w:rsidRDefault="00714475" w:rsidP="00714475">
      <w:pPr>
        <w:bidi/>
        <w:rPr>
          <w:rFonts w:cs="B Nazanin"/>
          <w:rtl/>
          <w:lang w:bidi="fa-IR"/>
        </w:rPr>
      </w:pPr>
    </w:p>
    <w:p w14:paraId="383057B2" w14:textId="77777777" w:rsidR="00714475" w:rsidRPr="005A1B60" w:rsidRDefault="00714475" w:rsidP="00714475">
      <w:pPr>
        <w:bidi/>
        <w:rPr>
          <w:rFonts w:cs="B Nazanin"/>
          <w:rtl/>
          <w:lang w:bidi="fa-IR"/>
        </w:rPr>
      </w:pPr>
    </w:p>
    <w:p w14:paraId="31A12853" w14:textId="77777777" w:rsidR="00714475" w:rsidRPr="005A1B60" w:rsidRDefault="00714475" w:rsidP="00714475">
      <w:pPr>
        <w:bidi/>
        <w:rPr>
          <w:rFonts w:cs="B Nazanin"/>
          <w:rtl/>
          <w:lang w:bidi="fa-IR"/>
        </w:rPr>
      </w:pPr>
    </w:p>
    <w:p w14:paraId="0E94B7C5" w14:textId="77777777" w:rsidR="00714475" w:rsidRPr="005A1B60" w:rsidRDefault="00714475" w:rsidP="00714475">
      <w:pPr>
        <w:bidi/>
        <w:rPr>
          <w:rFonts w:cs="B Nazanin"/>
          <w:lang w:bidi="fa-IR"/>
        </w:rPr>
      </w:pPr>
    </w:p>
    <w:p w14:paraId="7A5ABC35" w14:textId="77777777" w:rsidR="00BE1BBD" w:rsidRPr="005A1B60" w:rsidRDefault="00BE1BBD" w:rsidP="00BE1BBD">
      <w:pPr>
        <w:bidi/>
        <w:rPr>
          <w:rFonts w:cs="B Nazanin"/>
        </w:rPr>
      </w:pPr>
    </w:p>
    <w:tbl>
      <w:tblPr>
        <w:tblW w:w="10620" w:type="dxa"/>
        <w:tblInd w:w="-63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90"/>
        <w:gridCol w:w="1260"/>
        <w:gridCol w:w="3510"/>
        <w:gridCol w:w="1260"/>
      </w:tblGrid>
      <w:tr w:rsidR="00BE1BBD" w:rsidRPr="005A1B60" w14:paraId="5D281EAB" w14:textId="77777777" w:rsidTr="00937CFA">
        <w:trPr>
          <w:trHeight w:val="378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6" w:space="0" w:color="000000"/>
              <w:bottom w:val="single" w:sz="8" w:space="0" w:color="000000" w:themeColor="text1"/>
              <w:right w:val="dotted" w:sz="4" w:space="0" w:color="000000"/>
            </w:tcBorders>
            <w:shd w:val="clear" w:color="auto" w:fill="FBE4D5" w:themeFill="accent2" w:themeFillTint="33"/>
          </w:tcPr>
          <w:p w14:paraId="05F32D93" w14:textId="77777777" w:rsidR="00BE1BBD" w:rsidRPr="005A1B60" w:rsidRDefault="00BE1BBD" w:rsidP="00937CFA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eastAsiaTheme="minorEastAsia" w:hAnsi="Arial" w:cs="B Nazanin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فرادستی بین المللی</w:t>
            </w:r>
          </w:p>
        </w:tc>
      </w:tr>
      <w:tr w:rsidR="00405536" w:rsidRPr="005A1B60" w14:paraId="67833AD5" w14:textId="77777777" w:rsidTr="00AC6664">
        <w:trPr>
          <w:trHeight w:val="252"/>
        </w:trPr>
        <w:tc>
          <w:tcPr>
            <w:tcW w:w="459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72D5DC9" w14:textId="77777777" w:rsidR="00405536" w:rsidRPr="005A1B60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273D5CA" w14:textId="77777777" w:rsidR="00405536" w:rsidRPr="005A1B60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DD8431" w14:textId="77777777" w:rsidR="00405536" w:rsidRPr="005A1B60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اقدامات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253587" w14:textId="77777777" w:rsidR="00405536" w:rsidRPr="005A1B60" w:rsidRDefault="00405536" w:rsidP="00405536">
            <w:pPr>
              <w:bidi/>
              <w:spacing w:after="0" w:line="240" w:lineRule="auto"/>
              <w:rPr>
                <w:rFonts w:ascii="Calibri" w:eastAsia="Times New Roman" w:hAnsi="Arial" w:cs="B Nazanin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 w:rsidRPr="005A1B60">
              <w:rPr>
                <w:rFonts w:ascii="Calibri" w:eastAsia="Times New Roman" w:hAnsi="Arial" w:cs="B Nazanin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BE1BBD" w:rsidRPr="005A1B60" w14:paraId="4E6C1601" w14:textId="77777777" w:rsidTr="00405536">
        <w:trPr>
          <w:trHeight w:val="252"/>
        </w:trPr>
        <w:tc>
          <w:tcPr>
            <w:tcW w:w="459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74DF76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AD82CB" w14:textId="4A9351B6" w:rsidR="00BE1BBD" w:rsidRPr="005A1B60" w:rsidRDefault="00D851F4" w:rsidP="00937CFA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</w:t>
            </w:r>
            <w:r w:rsidR="009767F8"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7F5FD1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تحقیقات پیشرو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8BA5FF" w14:textId="77777777" w:rsidR="00BE1BBD" w:rsidRPr="005A1B60" w:rsidRDefault="00BE1BBD" w:rsidP="00937CFA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eastAsiaTheme="minorEastAsia" w:hAnsi="Arial" w:cs="B Nazanin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پیشگامی</w:t>
            </w:r>
          </w:p>
        </w:tc>
      </w:tr>
      <w:tr w:rsidR="009767F8" w:rsidRPr="005A1B60" w14:paraId="476F5EAF" w14:textId="77777777" w:rsidTr="00405536">
        <w:trPr>
          <w:trHeight w:val="246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239513A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291EFD94" w14:textId="31C880F0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2D46F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فناوری پیشرو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CC6C9C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3B97C409" w14:textId="77777777" w:rsidTr="00405536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03A64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1CC780" w14:textId="586303B6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E43AF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مقالات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173D4E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پیشتازی</w:t>
            </w:r>
          </w:p>
        </w:tc>
      </w:tr>
      <w:tr w:rsidR="009767F8" w:rsidRPr="005A1B60" w14:paraId="47D8AF9D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4859EC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AE859C" w14:textId="2DAE7480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48611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  <w:t>بیشترین کتب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C1FB76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4EC8B9AD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5FA64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F3BECB" w14:textId="6890450E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B643D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محققین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71409D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04F79527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87F865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50E64D" w14:textId="44982985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9FE6DF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8DD1E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39BD94B2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2921B70F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0D7895A4" w14:textId="1D2677AC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116A3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موارد ثبت ابداع و اختراع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250F02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BE1BBD" w:rsidRPr="005A1B60" w14:paraId="5E409F53" w14:textId="77777777" w:rsidTr="00405536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FE49C1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6049D5" w14:textId="43FE8733" w:rsidR="00BE1BBD" w:rsidRPr="005A1B60" w:rsidRDefault="00D851F4" w:rsidP="00937CFA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cs="B Nazanin"/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 w:rsidRPr="005A1B60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9767F8" w:rsidRPr="005A1B60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</w:rPr>
              <w:t>9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D2641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همایش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15617" w14:textId="77777777" w:rsidR="00BE1BBD" w:rsidRPr="005A1B60" w:rsidRDefault="00BE1BBD" w:rsidP="00937CFA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تاثیر</w:t>
            </w:r>
          </w:p>
        </w:tc>
      </w:tr>
      <w:tr w:rsidR="009767F8" w:rsidRPr="005A1B60" w14:paraId="6BDB2847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D0D70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697D2C" w14:textId="41B6CD83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F3C1A5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شبکه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8CDC7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6665478D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51A5159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453A2DFA" w14:textId="46E40A77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02ADC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فوروم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D1A2F4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6661660A" w14:textId="77777777" w:rsidTr="00405536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76CF0D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F215F8" w14:textId="7B63CAD0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418251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ژورنال های جهانی (بیشترین </w:t>
            </w:r>
            <w:r w:rsidRPr="005A1B60">
              <w:rPr>
                <w:rFonts w:ascii="Calibri" w:eastAsia="Times New Roman" w:hAnsi="Calibri" w:cs="B Nazanin"/>
                <w:color w:val="000000" w:themeColor="dark1"/>
                <w:kern w:val="24"/>
                <w:sz w:val="20"/>
                <w:szCs w:val="20"/>
              </w:rPr>
              <w:t>IF</w:t>
            </w:r>
            <w:r w:rsidRPr="005A1B60">
              <w:rPr>
                <w:rFonts w:ascii="Calibri" w:eastAsia="Times New Roman" w:hAnsi="Calibri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1323E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کیفیت</w:t>
            </w:r>
          </w:p>
        </w:tc>
      </w:tr>
      <w:tr w:rsidR="009767F8" w:rsidRPr="005A1B60" w14:paraId="596E6389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946E9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637257" w14:textId="4D8ED8E1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266B7D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کتب مرجع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68C3A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1D88AB01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ED702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F3C1BD" w14:textId="6724E515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5C2D0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  <w:t>بهترین دانشمندان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83652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36F49C4F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14F638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36864F" w14:textId="76C564DC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B2E83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  <w:t>بهترین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418B5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6F735F8E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611D5121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3CBE4784" w14:textId="635ED0A6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CA555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color w:val="000000"/>
                <w:kern w:val="24"/>
                <w:sz w:val="20"/>
                <w:szCs w:val="20"/>
                <w:rtl/>
                <w:lang w:bidi="fa-IR"/>
              </w:rPr>
              <w:t>بهترین خدمات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38C1E5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BE1BBD" w:rsidRPr="005A1B60" w14:paraId="08C6BC9C" w14:textId="77777777" w:rsidTr="00405536">
        <w:tc>
          <w:tcPr>
            <w:tcW w:w="4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25C40C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EC4C5" w14:textId="494CBD9E" w:rsidR="00BE1BBD" w:rsidRPr="005A1B60" w:rsidRDefault="00BE1BBD" w:rsidP="00937CFA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cs="B Nazanin"/>
                <w:color w:val="A6A6A6" w:themeColor="background1" w:themeShade="A6"/>
                <w:sz w:val="20"/>
                <w:szCs w:val="20"/>
                <w:rtl/>
              </w:rPr>
              <w:t>از سال 141</w:t>
            </w:r>
            <w:r w:rsidR="009767F8" w:rsidRPr="005A1B60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</w:rPr>
              <w:t>3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2F8D30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rtl/>
                <w:lang w:bidi="fa-IR"/>
              </w:rPr>
              <w:t>توسعه انتولوژی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483930" w14:textId="77777777" w:rsidR="00BE1BBD" w:rsidRPr="005A1B60" w:rsidRDefault="00BE1BBD" w:rsidP="00937CFA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ارجاع</w:t>
            </w:r>
          </w:p>
        </w:tc>
      </w:tr>
      <w:tr w:rsidR="00BE1BBD" w:rsidRPr="005A1B60" w14:paraId="4E3F4C78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3E5BCD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54AAFB" w14:textId="1C22BAD8" w:rsidR="00BE1BBD" w:rsidRPr="005A1B60" w:rsidRDefault="00BE1BBD" w:rsidP="00937CFA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cs="B Nazanin"/>
                <w:color w:val="A6A6A6" w:themeColor="background1" w:themeShade="A6"/>
                <w:sz w:val="20"/>
                <w:szCs w:val="20"/>
                <w:rtl/>
              </w:rPr>
              <w:t>از سال 141</w:t>
            </w:r>
            <w:r w:rsidR="009767F8" w:rsidRPr="005A1B60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</w:rPr>
              <w:t>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01B0C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پایگاه داده ای دانش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8AA095" w14:textId="77777777" w:rsidR="00BE1BBD" w:rsidRPr="005A1B60" w:rsidRDefault="00BE1BBD" w:rsidP="00937CFA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BE1BBD" w:rsidRPr="005A1B60" w14:paraId="0812735D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5775A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096C7" w14:textId="2ADA7607" w:rsidR="00BE1BBD" w:rsidRPr="005A1B60" w:rsidRDefault="00BE1BBD" w:rsidP="00937CFA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cs="B Nazanin"/>
                <w:color w:val="A6A6A6" w:themeColor="background1" w:themeShade="A6"/>
                <w:sz w:val="20"/>
                <w:szCs w:val="20"/>
                <w:rtl/>
              </w:rPr>
              <w:t>از سال 141</w:t>
            </w:r>
            <w:r w:rsidR="009767F8" w:rsidRPr="005A1B60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</w:rPr>
              <w:t>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C53D76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نظریه پردازی / پارادایم غالب / علم هنجاری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D3CAA8" w14:textId="77777777" w:rsidR="00BE1BBD" w:rsidRPr="005A1B60" w:rsidRDefault="00BE1BBD" w:rsidP="00937CFA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BE1BBD" w:rsidRPr="005A1B60" w14:paraId="608A3DB9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072A7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9B4F87" w14:textId="76F98064" w:rsidR="00BE1BBD" w:rsidRPr="005A1B60" w:rsidRDefault="00BE1BBD" w:rsidP="00937CFA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cs="B Nazanin"/>
                <w:color w:val="A6A6A6" w:themeColor="background1" w:themeShade="A6"/>
                <w:sz w:val="20"/>
                <w:szCs w:val="20"/>
                <w:rtl/>
              </w:rPr>
              <w:t>از سال 141</w:t>
            </w:r>
            <w:r w:rsidR="009767F8" w:rsidRPr="005A1B60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</w:rPr>
              <w:t>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46C63D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فلسفه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2FBD9F" w14:textId="77777777" w:rsidR="00BE1BBD" w:rsidRPr="005A1B60" w:rsidRDefault="00BE1BBD" w:rsidP="00937CFA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5FB5FB7B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326EDCF1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621ED141" w14:textId="502F9C8F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4EA44C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/>
                <w:kern w:val="24"/>
                <w:sz w:val="21"/>
                <w:szCs w:val="21"/>
                <w:rtl/>
                <w:lang w:bidi="fa-IR"/>
              </w:rPr>
              <w:t>مطالعات پر ارجاع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01D0DA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5546EB3D" w14:textId="77777777" w:rsidTr="00405536">
        <w:trPr>
          <w:trHeight w:val="231"/>
        </w:trPr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7D980A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3EA939" w14:textId="0EA4C7D0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EED7A2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/>
                <w:kern w:val="24"/>
                <w:rtl/>
                <w:lang w:bidi="fa-IR"/>
              </w:rPr>
              <w:t>مطالعات کاربردی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D33938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کاربست</w:t>
            </w:r>
          </w:p>
        </w:tc>
      </w:tr>
      <w:tr w:rsidR="009767F8" w:rsidRPr="005A1B60" w14:paraId="293BE76F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BB7175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C575D" w14:textId="1F54B16C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B07E07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/>
                <w:kern w:val="24"/>
                <w:sz w:val="21"/>
                <w:szCs w:val="21"/>
                <w:rtl/>
                <w:lang w:bidi="fa-IR"/>
              </w:rPr>
              <w:t>مطالعات پشتیبان ابداعات و اختراعات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DF93F4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9767F8" w:rsidRPr="005A1B60" w14:paraId="4DC49F3E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2A6776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D0076A" w14:textId="7237F2EB" w:rsidR="009767F8" w:rsidRPr="005A1B60" w:rsidRDefault="009767F8" w:rsidP="009767F8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93691" w14:textId="77777777" w:rsidR="009767F8" w:rsidRPr="005A1B60" w:rsidRDefault="009767F8" w:rsidP="009767F8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/>
                <w:kern w:val="24"/>
                <w:sz w:val="21"/>
                <w:szCs w:val="21"/>
                <w:rtl/>
                <w:lang w:bidi="fa-IR"/>
              </w:rPr>
              <w:t>بالاترین ارزش افزوده اقتصادی دانشی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6F0FF9" w14:textId="77777777" w:rsidR="009767F8" w:rsidRPr="005A1B60" w:rsidRDefault="009767F8" w:rsidP="009767F8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BE1BBD" w:rsidRPr="005A1B60" w14:paraId="4FF02FEF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0B1DFAEC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182FEAB5" w14:textId="2B00B1D4" w:rsidR="00BE1BBD" w:rsidRPr="005A1B60" w:rsidRDefault="009767F8" w:rsidP="00937CFA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1411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4BD35C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/>
                <w:kern w:val="24"/>
                <w:sz w:val="21"/>
                <w:szCs w:val="21"/>
                <w:rtl/>
                <w:lang w:bidi="fa-IR"/>
              </w:rPr>
              <w:t>موسسات دانش 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F82D56" w14:textId="77777777" w:rsidR="00BE1BBD" w:rsidRPr="005A1B60" w:rsidRDefault="00BE1BBD" w:rsidP="00937CFA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BE1BBD" w:rsidRPr="005A1B60" w14:paraId="0E0EB4A1" w14:textId="77777777" w:rsidTr="00405536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6BB426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AE4DA" w14:textId="31E47E13" w:rsidR="00BE1BBD" w:rsidRPr="005A1B60" w:rsidRDefault="00BE1BBD" w:rsidP="00937CFA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cs="B Nazanin"/>
                <w:color w:val="A6A6A6" w:themeColor="background1" w:themeShade="A6"/>
                <w:sz w:val="20"/>
                <w:szCs w:val="20"/>
                <w:rtl/>
              </w:rPr>
              <w:t>از سال 141</w:t>
            </w:r>
            <w:r w:rsidR="009767F8" w:rsidRPr="005A1B60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</w:rPr>
              <w:t>5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5A713E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rtl/>
                <w:lang w:bidi="fa-IR"/>
              </w:rPr>
              <w:t>مدیریت بورد های نهادهای علمی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B6F62C" w14:textId="77777777" w:rsidR="00BE1BBD" w:rsidRPr="005A1B60" w:rsidRDefault="00BE1BBD" w:rsidP="00937CFA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5A1B60">
              <w:rPr>
                <w:rFonts w:ascii="Calibri" w:eastAsia="Times New Roman" w:hAnsi="Arial" w:cs="B Nazanin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اقتدار</w:t>
            </w:r>
          </w:p>
        </w:tc>
      </w:tr>
      <w:tr w:rsidR="00BE1BBD" w:rsidRPr="005A1B60" w14:paraId="65BBF727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3440A7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A14167" w14:textId="61F4E77C" w:rsidR="00BE1BBD" w:rsidRPr="005A1B60" w:rsidRDefault="00BE1BBD" w:rsidP="00937CFA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cs="B Nazanin"/>
                <w:color w:val="A6A6A6" w:themeColor="background1" w:themeShade="A6"/>
                <w:sz w:val="20"/>
                <w:szCs w:val="20"/>
                <w:rtl/>
              </w:rPr>
              <w:t>از سال 141</w:t>
            </w:r>
            <w:r w:rsidR="009767F8" w:rsidRPr="005A1B60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</w:rPr>
              <w:t>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6D41F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میزبانی مقر نهادهای علمی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4A2F2" w14:textId="77777777" w:rsidR="00BE1BBD" w:rsidRPr="005A1B60" w:rsidRDefault="00BE1BBD" w:rsidP="00937CFA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BE1BBD" w:rsidRPr="005A1B60" w14:paraId="27946152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0579D1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1F4149" w14:textId="2481F984" w:rsidR="00BE1BBD" w:rsidRPr="005A1B60" w:rsidRDefault="00D851F4" w:rsidP="00937CFA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cs="B Nazanin"/>
                <w:color w:val="A6A6A6" w:themeColor="background1" w:themeShade="A6"/>
                <w:sz w:val="20"/>
                <w:szCs w:val="20"/>
                <w:rtl/>
              </w:rPr>
              <w:t>از سال 141</w:t>
            </w:r>
            <w:r w:rsidR="009767F8" w:rsidRPr="005A1B60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</w:rPr>
              <w:t>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858D2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اعتبار سنجی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145F30" w14:textId="77777777" w:rsidR="00BE1BBD" w:rsidRPr="005A1B60" w:rsidRDefault="00BE1BBD" w:rsidP="00937CFA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BE1BBD" w:rsidRPr="005A1B60" w14:paraId="2967792B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665910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737F39" w14:textId="302145B5" w:rsidR="00BE1BBD" w:rsidRPr="005A1B60" w:rsidRDefault="00BE1BBD" w:rsidP="00937CFA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cs="B Nazanin"/>
                <w:color w:val="A6A6A6" w:themeColor="background1" w:themeShade="A6"/>
                <w:sz w:val="20"/>
                <w:szCs w:val="20"/>
                <w:rtl/>
              </w:rPr>
              <w:t>از سال 141</w:t>
            </w:r>
            <w:r w:rsidR="009767F8" w:rsidRPr="005A1B60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</w:rPr>
              <w:t>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48155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علم سنجی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425945" w14:textId="77777777" w:rsidR="00BE1BBD" w:rsidRPr="005A1B60" w:rsidRDefault="00BE1BBD" w:rsidP="00937CFA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BE1BBD" w:rsidRPr="005A1B60" w14:paraId="120B8AC7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14:paraId="01A03CF1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14:paraId="7B4EA69D" w14:textId="3D58D343" w:rsidR="00BE1BBD" w:rsidRPr="005A1B60" w:rsidRDefault="00BE1BBD" w:rsidP="00937CFA">
            <w:pPr>
              <w:bidi/>
              <w:spacing w:after="0"/>
              <w:rPr>
                <w:rFonts w:cs="B Nazanin"/>
                <w:color w:val="A6A6A6" w:themeColor="background1" w:themeShade="A6"/>
                <w:sz w:val="20"/>
                <w:szCs w:val="20"/>
              </w:rPr>
            </w:pPr>
            <w:r w:rsidRPr="005A1B60">
              <w:rPr>
                <w:rFonts w:cs="B Nazanin"/>
                <w:color w:val="A6A6A6" w:themeColor="background1" w:themeShade="A6"/>
                <w:sz w:val="20"/>
                <w:szCs w:val="20"/>
                <w:rtl/>
              </w:rPr>
              <w:t>از سال 141</w:t>
            </w:r>
            <w:r w:rsidR="009767F8" w:rsidRPr="005A1B60">
              <w:rPr>
                <w:rFonts w:cs="B Nazanin" w:hint="cs"/>
                <w:color w:val="A6A6A6" w:themeColor="background1" w:themeShade="A6"/>
                <w:sz w:val="20"/>
                <w:szCs w:val="20"/>
                <w:rtl/>
              </w:rPr>
              <w:t>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5AD6AA" w14:textId="77777777" w:rsidR="00BE1BBD" w:rsidRPr="005A1B60" w:rsidRDefault="00BE1BBD" w:rsidP="00937CFA">
            <w:pPr>
              <w:bidi/>
              <w:spacing w:after="0" w:line="240" w:lineRule="auto"/>
              <w:rPr>
                <w:rFonts w:ascii="Arial" w:eastAsia="Times New Roman" w:hAnsi="Arial" w:cs="B Nazanin"/>
                <w:sz w:val="36"/>
                <w:szCs w:val="36"/>
              </w:rPr>
            </w:pPr>
            <w:r w:rsidRPr="005A1B60">
              <w:rPr>
                <w:rFonts w:ascii="Calibri" w:eastAsia="Times New Roman" w:hAnsi="Arial" w:cs="B Nazanin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تعیین اولویت های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8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E9FFEB" w14:textId="77777777" w:rsidR="00BE1BBD" w:rsidRPr="005A1B60" w:rsidRDefault="00BE1BBD" w:rsidP="00937CFA">
            <w:pPr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</w:tbl>
    <w:p w14:paraId="5FD7B4CE" w14:textId="77777777" w:rsidR="00BE1BBD" w:rsidRPr="005A1B60" w:rsidRDefault="00BE1BBD" w:rsidP="00BE1BBD">
      <w:pPr>
        <w:bidi/>
        <w:rPr>
          <w:rFonts w:cs="B Nazanin"/>
          <w:rtl/>
          <w:lang w:bidi="fa-IR"/>
        </w:rPr>
      </w:pPr>
    </w:p>
    <w:p w14:paraId="71402BBC" w14:textId="77777777" w:rsidR="00BE1BBD" w:rsidRPr="005A1B60" w:rsidRDefault="00BE1BBD" w:rsidP="00BE1BBD">
      <w:pPr>
        <w:bidi/>
        <w:rPr>
          <w:rFonts w:cs="B Nazanin"/>
          <w:rtl/>
        </w:rPr>
      </w:pPr>
    </w:p>
    <w:sectPr w:rsidR="00BE1BBD" w:rsidRPr="005A1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E458" w14:textId="77777777" w:rsidR="00F67871" w:rsidRDefault="00F67871" w:rsidP="00E30438">
      <w:pPr>
        <w:spacing w:after="0" w:line="240" w:lineRule="auto"/>
      </w:pPr>
      <w:r>
        <w:separator/>
      </w:r>
    </w:p>
  </w:endnote>
  <w:endnote w:type="continuationSeparator" w:id="0">
    <w:p w14:paraId="4C764F76" w14:textId="77777777" w:rsidR="00F67871" w:rsidRDefault="00F67871" w:rsidP="00E3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1609" w14:textId="77777777" w:rsidR="00D10775" w:rsidRDefault="00D10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8102" w14:textId="77777777" w:rsidR="00D10775" w:rsidRDefault="00D107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509F" w14:textId="77777777" w:rsidR="00D10775" w:rsidRDefault="00D10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2A0F" w14:textId="77777777" w:rsidR="00F67871" w:rsidRDefault="00F67871" w:rsidP="00E30438">
      <w:pPr>
        <w:spacing w:after="0" w:line="240" w:lineRule="auto"/>
      </w:pPr>
      <w:r>
        <w:separator/>
      </w:r>
    </w:p>
  </w:footnote>
  <w:footnote w:type="continuationSeparator" w:id="0">
    <w:p w14:paraId="206D4458" w14:textId="77777777" w:rsidR="00F67871" w:rsidRDefault="00F67871" w:rsidP="00E3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A2CF" w14:textId="77777777" w:rsidR="00D10775" w:rsidRDefault="00D10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FE9B" w14:textId="7E423EEB" w:rsidR="0025667B" w:rsidRPr="009767F8" w:rsidRDefault="0025667B" w:rsidP="00D10775">
    <w:pPr>
      <w:pStyle w:val="Header"/>
      <w:bidi/>
      <w:jc w:val="center"/>
      <w:rPr>
        <w:rFonts w:cs="B Nazanin"/>
        <w:b/>
        <w:bCs/>
        <w:sz w:val="32"/>
        <w:szCs w:val="32"/>
        <w:rtl/>
        <w:lang w:bidi="fa-IR"/>
      </w:rPr>
    </w:pPr>
    <w:r w:rsidRPr="009767F8">
      <w:rPr>
        <w:rFonts w:cs="B Nazanin" w:hint="cs"/>
        <w:b/>
        <w:bCs/>
        <w:sz w:val="32"/>
        <w:szCs w:val="32"/>
        <w:rtl/>
        <w:lang w:bidi="fa-IR"/>
      </w:rPr>
      <w:t xml:space="preserve">مداخلات و اقدامات توسعه قطب </w:t>
    </w:r>
    <w:r w:rsidR="004066A0" w:rsidRPr="009767F8">
      <w:rPr>
        <w:rFonts w:cs="B Nazanin" w:hint="cs"/>
        <w:b/>
        <w:bCs/>
        <w:sz w:val="32"/>
        <w:szCs w:val="32"/>
        <w:rtl/>
        <w:lang w:bidi="fa-IR"/>
      </w:rPr>
      <w:t>پایه</w:t>
    </w:r>
    <w:r w:rsidRPr="009767F8">
      <w:rPr>
        <w:rFonts w:cs="B Nazanin" w:hint="cs"/>
        <w:b/>
        <w:bCs/>
        <w:sz w:val="32"/>
        <w:szCs w:val="32"/>
        <w:rtl/>
        <w:lang w:bidi="fa-IR"/>
      </w:rPr>
      <w:t xml:space="preserve"> </w:t>
    </w:r>
    <w:r w:rsidR="009767F8" w:rsidRPr="009767F8">
      <w:rPr>
        <w:rFonts w:cs="B Nazanin" w:hint="cs"/>
        <w:b/>
        <w:bCs/>
        <w:sz w:val="32"/>
        <w:szCs w:val="32"/>
        <w:rtl/>
        <w:lang w:bidi="fa-IR"/>
      </w:rPr>
      <w:t>............</w:t>
    </w:r>
  </w:p>
  <w:p w14:paraId="32E5343C" w14:textId="77777777" w:rsidR="00E30438" w:rsidRPr="009767F8" w:rsidRDefault="0025667B" w:rsidP="0025667B">
    <w:pPr>
      <w:pStyle w:val="Header"/>
      <w:bidi/>
      <w:jc w:val="center"/>
      <w:rPr>
        <w:rFonts w:cs="B Nazanin"/>
        <w:b/>
        <w:bCs/>
        <w:sz w:val="32"/>
        <w:szCs w:val="32"/>
        <w:rtl/>
        <w:lang w:bidi="fa-IR"/>
      </w:rPr>
    </w:pPr>
    <w:r w:rsidRPr="009767F8">
      <w:rPr>
        <w:rFonts w:cs="B Nazanin" w:hint="cs"/>
        <w:b/>
        <w:bCs/>
        <w:sz w:val="32"/>
        <w:szCs w:val="32"/>
        <w:rtl/>
        <w:lang w:bidi="fa-IR"/>
      </w:rPr>
      <w:t>در راستای نیل به مرجعیت علم</w:t>
    </w:r>
    <w:r w:rsidR="00D10775" w:rsidRPr="009767F8">
      <w:rPr>
        <w:rFonts w:cs="B Nazanin" w:hint="cs"/>
        <w:b/>
        <w:bCs/>
        <w:sz w:val="32"/>
        <w:szCs w:val="32"/>
        <w:rtl/>
        <w:lang w:bidi="fa-IR"/>
      </w:rPr>
      <w:t>ی در دانشگاه علوم پزشکی تبریز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E7CD" w14:textId="77777777" w:rsidR="00D10775" w:rsidRDefault="00D107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B0"/>
    <w:rsid w:val="00021CEA"/>
    <w:rsid w:val="0006292A"/>
    <w:rsid w:val="000A3FE5"/>
    <w:rsid w:val="000C7CB0"/>
    <w:rsid w:val="0012103D"/>
    <w:rsid w:val="00152222"/>
    <w:rsid w:val="001D20FC"/>
    <w:rsid w:val="001D30FF"/>
    <w:rsid w:val="00210431"/>
    <w:rsid w:val="0025667B"/>
    <w:rsid w:val="002A5E96"/>
    <w:rsid w:val="002B6807"/>
    <w:rsid w:val="00322B33"/>
    <w:rsid w:val="00370CA6"/>
    <w:rsid w:val="00386889"/>
    <w:rsid w:val="003A079F"/>
    <w:rsid w:val="003F5FFB"/>
    <w:rsid w:val="00405536"/>
    <w:rsid w:val="004066A0"/>
    <w:rsid w:val="004447C9"/>
    <w:rsid w:val="004577C3"/>
    <w:rsid w:val="004753CD"/>
    <w:rsid w:val="00477855"/>
    <w:rsid w:val="004A6FA4"/>
    <w:rsid w:val="0051011B"/>
    <w:rsid w:val="005A1B60"/>
    <w:rsid w:val="005F2D86"/>
    <w:rsid w:val="00616101"/>
    <w:rsid w:val="00653151"/>
    <w:rsid w:val="006A35EF"/>
    <w:rsid w:val="006C1CB0"/>
    <w:rsid w:val="006E29BB"/>
    <w:rsid w:val="007041B8"/>
    <w:rsid w:val="00714475"/>
    <w:rsid w:val="00774603"/>
    <w:rsid w:val="007B6DEA"/>
    <w:rsid w:val="007D27D5"/>
    <w:rsid w:val="008035B8"/>
    <w:rsid w:val="00840B01"/>
    <w:rsid w:val="00884FE9"/>
    <w:rsid w:val="00892E51"/>
    <w:rsid w:val="00941530"/>
    <w:rsid w:val="00972787"/>
    <w:rsid w:val="009767F8"/>
    <w:rsid w:val="00977B73"/>
    <w:rsid w:val="00993363"/>
    <w:rsid w:val="009B34C5"/>
    <w:rsid w:val="009B7388"/>
    <w:rsid w:val="009E1D94"/>
    <w:rsid w:val="00A36F0E"/>
    <w:rsid w:val="00A5710D"/>
    <w:rsid w:val="00A6405B"/>
    <w:rsid w:val="00AC0666"/>
    <w:rsid w:val="00AC4682"/>
    <w:rsid w:val="00B05DAF"/>
    <w:rsid w:val="00B216D1"/>
    <w:rsid w:val="00B37B2D"/>
    <w:rsid w:val="00B42301"/>
    <w:rsid w:val="00BD6825"/>
    <w:rsid w:val="00BE1BBD"/>
    <w:rsid w:val="00BF43B7"/>
    <w:rsid w:val="00BF49B3"/>
    <w:rsid w:val="00C33293"/>
    <w:rsid w:val="00C80C0E"/>
    <w:rsid w:val="00CD2C4F"/>
    <w:rsid w:val="00D10775"/>
    <w:rsid w:val="00D169ED"/>
    <w:rsid w:val="00D540A5"/>
    <w:rsid w:val="00D62067"/>
    <w:rsid w:val="00D63018"/>
    <w:rsid w:val="00D851F4"/>
    <w:rsid w:val="00DA3FD9"/>
    <w:rsid w:val="00DE06D2"/>
    <w:rsid w:val="00DE369A"/>
    <w:rsid w:val="00DE5C7F"/>
    <w:rsid w:val="00E30438"/>
    <w:rsid w:val="00E372AE"/>
    <w:rsid w:val="00E55D5F"/>
    <w:rsid w:val="00E57B44"/>
    <w:rsid w:val="00EF0B8C"/>
    <w:rsid w:val="00F67871"/>
    <w:rsid w:val="00FA2A39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17ED"/>
  <w15:chartTrackingRefBased/>
  <w15:docId w15:val="{B706CF40-F8D4-4E34-B01A-87B1996C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38"/>
  </w:style>
  <w:style w:type="paragraph" w:styleId="Footer">
    <w:name w:val="footer"/>
    <w:basedOn w:val="Normal"/>
    <w:link w:val="Foot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9EE4-FE6D-45FD-AFC4-624124BC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Yazdani</dc:creator>
  <cp:keywords/>
  <dc:description/>
  <cp:lastModifiedBy>Dr Key</cp:lastModifiedBy>
  <cp:revision>3</cp:revision>
  <dcterms:created xsi:type="dcterms:W3CDTF">2023-02-05T13:22:00Z</dcterms:created>
  <dcterms:modified xsi:type="dcterms:W3CDTF">2023-02-05T13:26:00Z</dcterms:modified>
</cp:coreProperties>
</file>